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20A5E" w14:textId="77777777" w:rsidR="00C3121F" w:rsidRDefault="00C3121F" w:rsidP="00C3121F">
      <w:pPr>
        <w:spacing w:line="480" w:lineRule="auto"/>
        <w:rPr>
          <w:rFonts w:ascii="Times New Roman" w:hAnsi="Times New Roman" w:cs="Times New Roman"/>
          <w:b/>
          <w:bCs/>
          <w:sz w:val="24"/>
          <w:szCs w:val="24"/>
        </w:rPr>
      </w:pPr>
      <w:bookmarkStart w:id="0" w:name="_GoBack"/>
      <w:bookmarkEnd w:id="0"/>
    </w:p>
    <w:p w14:paraId="1FD09019" w14:textId="77777777" w:rsidR="00C3121F" w:rsidRDefault="00C3121F" w:rsidP="00C3121F">
      <w:pPr>
        <w:spacing w:line="480" w:lineRule="auto"/>
        <w:rPr>
          <w:rFonts w:ascii="Times New Roman" w:hAnsi="Times New Roman" w:cs="Times New Roman"/>
          <w:b/>
          <w:bCs/>
          <w:sz w:val="24"/>
          <w:szCs w:val="24"/>
        </w:rPr>
      </w:pPr>
    </w:p>
    <w:p w14:paraId="459D1F2F" w14:textId="77777777" w:rsidR="00C3121F" w:rsidRDefault="00C3121F" w:rsidP="00C3121F">
      <w:pPr>
        <w:spacing w:line="480" w:lineRule="auto"/>
        <w:rPr>
          <w:rFonts w:ascii="Times New Roman" w:hAnsi="Times New Roman" w:cs="Times New Roman"/>
          <w:b/>
          <w:bCs/>
          <w:sz w:val="24"/>
          <w:szCs w:val="24"/>
        </w:rPr>
      </w:pPr>
    </w:p>
    <w:p w14:paraId="2C4047AD" w14:textId="77777777" w:rsidR="00C3121F" w:rsidRDefault="00C3121F" w:rsidP="00C3121F">
      <w:pPr>
        <w:spacing w:line="480" w:lineRule="auto"/>
        <w:rPr>
          <w:rFonts w:ascii="Times New Roman" w:hAnsi="Times New Roman" w:cs="Times New Roman"/>
          <w:b/>
          <w:bCs/>
          <w:sz w:val="24"/>
          <w:szCs w:val="24"/>
        </w:rPr>
      </w:pPr>
    </w:p>
    <w:p w14:paraId="0D774A5D" w14:textId="77777777" w:rsidR="00C3121F" w:rsidRDefault="00C3121F" w:rsidP="00C3121F">
      <w:pPr>
        <w:spacing w:line="480" w:lineRule="auto"/>
        <w:jc w:val="center"/>
        <w:rPr>
          <w:rFonts w:ascii="Times New Roman" w:hAnsi="Times New Roman" w:cs="Times New Roman"/>
          <w:sz w:val="24"/>
          <w:szCs w:val="24"/>
        </w:rPr>
      </w:pPr>
    </w:p>
    <w:p w14:paraId="40F0DC25" w14:textId="77777777" w:rsidR="00C3121F" w:rsidRDefault="00C3121F" w:rsidP="00C3121F">
      <w:pPr>
        <w:spacing w:line="480" w:lineRule="auto"/>
        <w:jc w:val="center"/>
        <w:rPr>
          <w:rFonts w:ascii="Times New Roman" w:hAnsi="Times New Roman" w:cs="Times New Roman"/>
          <w:sz w:val="24"/>
          <w:szCs w:val="24"/>
        </w:rPr>
      </w:pPr>
    </w:p>
    <w:p w14:paraId="1CC08630" w14:textId="77777777" w:rsidR="00C3121F" w:rsidRDefault="00C3121F" w:rsidP="00C3121F">
      <w:pPr>
        <w:spacing w:line="480" w:lineRule="auto"/>
        <w:jc w:val="center"/>
        <w:rPr>
          <w:rFonts w:ascii="Times New Roman" w:hAnsi="Times New Roman" w:cs="Times New Roman"/>
          <w:sz w:val="24"/>
          <w:szCs w:val="24"/>
        </w:rPr>
      </w:pPr>
    </w:p>
    <w:p w14:paraId="1780D3DA" w14:textId="77777777" w:rsidR="00C3121F" w:rsidRDefault="00C3121F" w:rsidP="00C3121F">
      <w:pPr>
        <w:spacing w:line="480" w:lineRule="auto"/>
        <w:jc w:val="center"/>
        <w:rPr>
          <w:rFonts w:ascii="Times New Roman" w:hAnsi="Times New Roman" w:cs="Times New Roman"/>
          <w:sz w:val="24"/>
          <w:szCs w:val="24"/>
        </w:rPr>
      </w:pPr>
    </w:p>
    <w:p w14:paraId="3599111A" w14:textId="77777777" w:rsidR="00C3121F" w:rsidRDefault="00C3121F" w:rsidP="00C3121F">
      <w:pPr>
        <w:spacing w:line="480" w:lineRule="auto"/>
        <w:jc w:val="center"/>
        <w:rPr>
          <w:rFonts w:ascii="Times New Roman" w:hAnsi="Times New Roman" w:cs="Times New Roman"/>
          <w:sz w:val="24"/>
          <w:szCs w:val="24"/>
        </w:rPr>
      </w:pPr>
    </w:p>
    <w:p w14:paraId="1D90A870" w14:textId="444C139C" w:rsidR="00C3121F" w:rsidRPr="00C3121F" w:rsidRDefault="00FF2924" w:rsidP="00C3121F">
      <w:pPr>
        <w:spacing w:line="480" w:lineRule="auto"/>
        <w:jc w:val="center"/>
        <w:rPr>
          <w:rFonts w:ascii="Times New Roman" w:hAnsi="Times New Roman" w:cs="Times New Roman"/>
          <w:sz w:val="24"/>
          <w:szCs w:val="24"/>
        </w:rPr>
      </w:pPr>
      <w:r w:rsidRPr="00C3121F">
        <w:rPr>
          <w:rFonts w:ascii="Times New Roman" w:hAnsi="Times New Roman" w:cs="Times New Roman"/>
          <w:sz w:val="24"/>
          <w:szCs w:val="24"/>
        </w:rPr>
        <w:t>The Centers for Disease Control</w:t>
      </w:r>
    </w:p>
    <w:p w14:paraId="05F205C6" w14:textId="1947CAE2" w:rsidR="00C3121F" w:rsidRPr="00C3121F" w:rsidRDefault="00FF2924" w:rsidP="00C3121F">
      <w:pPr>
        <w:spacing w:line="480" w:lineRule="auto"/>
        <w:jc w:val="center"/>
        <w:rPr>
          <w:rFonts w:ascii="Times New Roman" w:hAnsi="Times New Roman" w:cs="Times New Roman"/>
          <w:sz w:val="24"/>
          <w:szCs w:val="24"/>
        </w:rPr>
      </w:pPr>
      <w:r w:rsidRPr="00C3121F">
        <w:rPr>
          <w:rFonts w:ascii="Times New Roman" w:hAnsi="Times New Roman" w:cs="Times New Roman"/>
          <w:sz w:val="24"/>
          <w:szCs w:val="24"/>
        </w:rPr>
        <w:t>Students Name</w:t>
      </w:r>
    </w:p>
    <w:p w14:paraId="721D369D" w14:textId="723F09E7" w:rsidR="00C3121F" w:rsidRPr="00C3121F" w:rsidRDefault="00FF2924" w:rsidP="00C3121F">
      <w:pPr>
        <w:spacing w:line="480" w:lineRule="auto"/>
        <w:jc w:val="center"/>
        <w:rPr>
          <w:rFonts w:ascii="Times New Roman" w:hAnsi="Times New Roman" w:cs="Times New Roman"/>
          <w:sz w:val="24"/>
          <w:szCs w:val="24"/>
        </w:rPr>
      </w:pPr>
      <w:r w:rsidRPr="00C3121F">
        <w:rPr>
          <w:rFonts w:ascii="Times New Roman" w:hAnsi="Times New Roman" w:cs="Times New Roman"/>
          <w:sz w:val="24"/>
          <w:szCs w:val="24"/>
        </w:rPr>
        <w:t>Institution Affiliation</w:t>
      </w:r>
    </w:p>
    <w:p w14:paraId="4B48251C" w14:textId="00795380" w:rsidR="00C3121F" w:rsidRPr="00C3121F" w:rsidRDefault="00FF2924" w:rsidP="00C3121F">
      <w:pPr>
        <w:spacing w:line="480" w:lineRule="auto"/>
        <w:jc w:val="center"/>
        <w:rPr>
          <w:rFonts w:ascii="Times New Roman" w:hAnsi="Times New Roman" w:cs="Times New Roman"/>
          <w:sz w:val="24"/>
          <w:szCs w:val="24"/>
        </w:rPr>
      </w:pPr>
      <w:r w:rsidRPr="00C3121F">
        <w:rPr>
          <w:rFonts w:ascii="Times New Roman" w:hAnsi="Times New Roman" w:cs="Times New Roman"/>
          <w:sz w:val="24"/>
          <w:szCs w:val="24"/>
        </w:rPr>
        <w:t>Date of Submission</w:t>
      </w:r>
    </w:p>
    <w:p w14:paraId="73D4188D" w14:textId="77777777" w:rsidR="00C3121F" w:rsidRPr="00C3121F" w:rsidRDefault="00FF2924" w:rsidP="00C3121F">
      <w:pPr>
        <w:spacing w:line="480" w:lineRule="auto"/>
        <w:rPr>
          <w:rFonts w:ascii="Times New Roman" w:hAnsi="Times New Roman" w:cs="Times New Roman"/>
          <w:sz w:val="24"/>
          <w:szCs w:val="24"/>
        </w:rPr>
      </w:pPr>
      <w:r w:rsidRPr="00C3121F">
        <w:rPr>
          <w:rFonts w:ascii="Times New Roman" w:hAnsi="Times New Roman" w:cs="Times New Roman"/>
          <w:sz w:val="24"/>
          <w:szCs w:val="24"/>
        </w:rPr>
        <w:br w:type="page"/>
      </w:r>
    </w:p>
    <w:p w14:paraId="2A05433B" w14:textId="29C4894D" w:rsidR="00A16489" w:rsidRPr="00C3121F" w:rsidRDefault="00FF2924" w:rsidP="00C3121F">
      <w:pPr>
        <w:pStyle w:val="ListParagraph"/>
        <w:numPr>
          <w:ilvl w:val="0"/>
          <w:numId w:val="4"/>
        </w:numPr>
        <w:spacing w:line="480" w:lineRule="auto"/>
        <w:rPr>
          <w:rFonts w:ascii="Times New Roman" w:hAnsi="Times New Roman" w:cs="Times New Roman"/>
          <w:sz w:val="24"/>
          <w:szCs w:val="24"/>
        </w:rPr>
      </w:pPr>
      <w:r w:rsidRPr="00C3121F">
        <w:rPr>
          <w:rFonts w:ascii="Times New Roman" w:hAnsi="Times New Roman" w:cs="Times New Roman"/>
          <w:sz w:val="24"/>
          <w:szCs w:val="24"/>
        </w:rPr>
        <w:lastRenderedPageBreak/>
        <w:t>The most significant population for intervening in the obesity pandemic.</w:t>
      </w:r>
    </w:p>
    <w:p w14:paraId="422A695B" w14:textId="5B3F8E40" w:rsidR="00A16489" w:rsidRDefault="00FF2924" w:rsidP="00C3121F">
      <w:pPr>
        <w:spacing w:line="480" w:lineRule="auto"/>
        <w:rPr>
          <w:rFonts w:ascii="Times New Roman" w:hAnsi="Times New Roman" w:cs="Times New Roman"/>
          <w:sz w:val="24"/>
          <w:szCs w:val="24"/>
        </w:rPr>
      </w:pPr>
      <w:r>
        <w:rPr>
          <w:rFonts w:ascii="Times New Roman" w:hAnsi="Times New Roman" w:cs="Times New Roman"/>
          <w:sz w:val="24"/>
          <w:szCs w:val="24"/>
        </w:rPr>
        <w:t xml:space="preserve">Adults are the most significant in yielding the best outcomes for intervening in </w:t>
      </w:r>
      <w:r>
        <w:rPr>
          <w:rFonts w:ascii="Times New Roman" w:hAnsi="Times New Roman" w:cs="Times New Roman"/>
          <w:sz w:val="24"/>
          <w:szCs w:val="24"/>
        </w:rPr>
        <w:t>the obesity pandemic. The interventions can take place within the community initiatives of clinical guidelines.</w:t>
      </w:r>
    </w:p>
    <w:p w14:paraId="3041158D" w14:textId="3BFF247B" w:rsidR="00A16489" w:rsidRPr="00C3121F" w:rsidRDefault="00FF2924" w:rsidP="00C3121F">
      <w:pPr>
        <w:pStyle w:val="ListParagraph"/>
        <w:numPr>
          <w:ilvl w:val="0"/>
          <w:numId w:val="4"/>
        </w:numPr>
        <w:spacing w:line="480" w:lineRule="auto"/>
        <w:rPr>
          <w:rFonts w:ascii="Times New Roman" w:hAnsi="Times New Roman" w:cs="Times New Roman"/>
          <w:sz w:val="24"/>
          <w:szCs w:val="24"/>
        </w:rPr>
      </w:pPr>
      <w:r w:rsidRPr="00C3121F">
        <w:rPr>
          <w:rFonts w:ascii="Times New Roman" w:hAnsi="Times New Roman" w:cs="Times New Roman"/>
          <w:sz w:val="24"/>
          <w:szCs w:val="24"/>
        </w:rPr>
        <w:t>Reasons why I think the adults are the most significant population to target for yielding the best outcomes for intervening in the obesity pande</w:t>
      </w:r>
      <w:r w:rsidRPr="00C3121F">
        <w:rPr>
          <w:rFonts w:ascii="Times New Roman" w:hAnsi="Times New Roman" w:cs="Times New Roman"/>
          <w:sz w:val="24"/>
          <w:szCs w:val="24"/>
        </w:rPr>
        <w:t>mic.</w:t>
      </w:r>
    </w:p>
    <w:p w14:paraId="46275CD3" w14:textId="2B6A27B1" w:rsidR="00A16489" w:rsidRDefault="00FF2924" w:rsidP="00C3121F">
      <w:pPr>
        <w:spacing w:line="480" w:lineRule="auto"/>
        <w:rPr>
          <w:rFonts w:ascii="Times New Roman" w:hAnsi="Times New Roman" w:cs="Times New Roman"/>
          <w:color w:val="000000"/>
          <w:shd w:val="clear" w:color="auto" w:fill="FFFFFF"/>
        </w:rPr>
      </w:pPr>
      <w:r>
        <w:rPr>
          <w:rFonts w:ascii="Times New Roman" w:hAnsi="Times New Roman" w:cs="Times New Roman"/>
          <w:sz w:val="24"/>
          <w:szCs w:val="24"/>
        </w:rPr>
        <w:t>Adults are responsible for creating and modifying policies that emphasize changing the environment. Such systems may include</w:t>
      </w:r>
      <w:r w:rsidRPr="00FF142A">
        <w:rPr>
          <w:rFonts w:ascii="Times New Roman" w:hAnsi="Times New Roman" w:cs="Times New Roman"/>
          <w:sz w:val="24"/>
          <w:szCs w:val="24"/>
        </w:rPr>
        <w:t xml:space="preserve">; </w:t>
      </w:r>
      <w:r w:rsidRPr="00FF142A">
        <w:rPr>
          <w:rFonts w:ascii="Times New Roman" w:hAnsi="Times New Roman" w:cs="Times New Roman"/>
          <w:color w:val="000000"/>
          <w:shd w:val="clear" w:color="auto" w:fill="FFFFFF"/>
        </w:rPr>
        <w:t xml:space="preserve"> modifying the design of buildings to encourage the use of stairs, examining urban design to make neighborhoods more walkable</w:t>
      </w:r>
      <w:r w:rsidRPr="00FF142A">
        <w:rPr>
          <w:rFonts w:ascii="Times New Roman" w:hAnsi="Times New Roman" w:cs="Times New Roman"/>
          <w:color w:val="000000"/>
          <w:shd w:val="clear" w:color="auto" w:fill="FFFFFF"/>
        </w:rPr>
        <w:t xml:space="preserve">, promoting active transport by providing a safer and more integrated network of footpaths and bicycle lanes, improving food labeling to help consumers to make informed choices, and increasing the range of healthy foods in schools and work cafeterias. </w:t>
      </w:r>
    </w:p>
    <w:p w14:paraId="0827B37C" w14:textId="0EA3559B" w:rsidR="00A16489" w:rsidRDefault="00FF2924" w:rsidP="00C3121F">
      <w:pPr>
        <w:spacing w:line="480" w:lineRule="auto"/>
        <w:rPr>
          <w:rFonts w:ascii="Times New Roman" w:hAnsi="Times New Roman" w:cs="Times New Roman"/>
          <w:b/>
          <w:bCs/>
          <w:sz w:val="24"/>
          <w:szCs w:val="24"/>
        </w:rPr>
      </w:pPr>
      <w:r>
        <w:rPr>
          <w:rFonts w:ascii="Times New Roman" w:hAnsi="Times New Roman" w:cs="Times New Roman"/>
          <w:color w:val="000000"/>
          <w:shd w:val="clear" w:color="auto" w:fill="FFFFFF"/>
        </w:rPr>
        <w:t>Adu</w:t>
      </w:r>
      <w:r>
        <w:rPr>
          <w:rFonts w:ascii="Times New Roman" w:hAnsi="Times New Roman" w:cs="Times New Roman"/>
          <w:color w:val="000000"/>
          <w:shd w:val="clear" w:color="auto" w:fill="FFFFFF"/>
        </w:rPr>
        <w:t>lts and parents can read food labels, make use of label information, and can calculate fat contents, and hence they are able o make healthy choi</w:t>
      </w:r>
      <w:r w:rsidR="00EB6063">
        <w:rPr>
          <w:rFonts w:ascii="Times New Roman" w:hAnsi="Times New Roman" w:cs="Times New Roman"/>
          <w:color w:val="000000"/>
          <w:shd w:val="clear" w:color="auto" w:fill="FFFFFF"/>
        </w:rPr>
        <w:t>c</w:t>
      </w:r>
      <w:r>
        <w:rPr>
          <w:rFonts w:ascii="Times New Roman" w:hAnsi="Times New Roman" w:cs="Times New Roman"/>
          <w:color w:val="000000"/>
          <w:shd w:val="clear" w:color="auto" w:fill="FFFFFF"/>
        </w:rPr>
        <w:t>es.</w:t>
      </w:r>
    </w:p>
    <w:p w14:paraId="5D4394BD" w14:textId="26F10A5F" w:rsidR="001A2C60" w:rsidRPr="00C3121F"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b/>
          <w:bCs/>
          <w:sz w:val="24"/>
          <w:szCs w:val="24"/>
        </w:rPr>
        <w:t xml:space="preserve">3. </w:t>
      </w:r>
      <w:r w:rsidRPr="00C3121F">
        <w:rPr>
          <w:rFonts w:ascii="Times New Roman" w:hAnsi="Times New Roman" w:cs="Times New Roman"/>
          <w:sz w:val="24"/>
          <w:szCs w:val="24"/>
        </w:rPr>
        <w:t>Obesity/diabetes statistics for adults</w:t>
      </w:r>
    </w:p>
    <w:p w14:paraId="11CF9353" w14:textId="033CDAAC" w:rsidR="00974D14" w:rsidRPr="00201E27" w:rsidRDefault="00FF2924" w:rsidP="00C3121F">
      <w:pPr>
        <w:pStyle w:val="NormalWeb"/>
        <w:shd w:val="clear" w:color="auto" w:fill="FFFFFF"/>
        <w:spacing w:before="0" w:beforeAutospacing="0" w:line="480" w:lineRule="auto"/>
        <w:rPr>
          <w:color w:val="000000"/>
          <w:shd w:val="clear" w:color="auto" w:fill="FFFFFF"/>
        </w:rPr>
      </w:pPr>
      <w:r w:rsidRPr="00201E27">
        <w:t xml:space="preserve">According to data </w:t>
      </w:r>
      <w:r w:rsidRPr="00201E27">
        <w:rPr>
          <w:rStyle w:val="Strong"/>
          <w:b w:val="0"/>
          <w:bCs w:val="0"/>
          <w:color w:val="000000"/>
        </w:rPr>
        <w:t xml:space="preserve">from the National Health and Nutrition Examination Survey; </w:t>
      </w:r>
      <w:r w:rsidRPr="00201E27">
        <w:rPr>
          <w:color w:val="000000"/>
          <w:shd w:val="clear" w:color="auto" w:fill="FFFFFF"/>
        </w:rPr>
        <w:t>In 2017–2018, the age-adjusted occurrence of obesity in adults was 42.4%, and there were no significant differences between men and women among all adults or by age group. The age-adjusted prevalen</w:t>
      </w:r>
      <w:r w:rsidRPr="00201E27">
        <w:rPr>
          <w:color w:val="000000"/>
          <w:shd w:val="clear" w:color="auto" w:fill="FFFFFF"/>
        </w:rPr>
        <w:t>ce of severe obesity in adults was 9.2% and was higher in women than in men. The prevalence of both obesity and severe obesity was highest in non-Hispanic black adults related to other race and Hispanic-origin groups.</w:t>
      </w:r>
    </w:p>
    <w:p w14:paraId="509DB540" w14:textId="0666A983" w:rsidR="00201E27" w:rsidRPr="00201E27" w:rsidRDefault="00FF2924" w:rsidP="00C3121F">
      <w:pPr>
        <w:pStyle w:val="NormalWeb"/>
        <w:shd w:val="clear" w:color="auto" w:fill="FFFFFF"/>
        <w:spacing w:before="0" w:beforeAutospacing="0" w:line="480" w:lineRule="auto"/>
        <w:rPr>
          <w:color w:val="000000"/>
          <w:shd w:val="clear" w:color="auto" w:fill="FFFFFF"/>
        </w:rPr>
      </w:pPr>
      <w:r w:rsidRPr="00201E27">
        <w:rPr>
          <w:color w:val="000000"/>
          <w:shd w:val="clear" w:color="auto" w:fill="FFFFFF"/>
        </w:rPr>
        <w:t xml:space="preserve">From 1999–2000 through 2017–2018, the </w:t>
      </w:r>
      <w:r w:rsidRPr="00201E27">
        <w:rPr>
          <w:color w:val="000000"/>
          <w:shd w:val="clear" w:color="auto" w:fill="FFFFFF"/>
        </w:rPr>
        <w:t>prevalence of obesity and severe obesity increased, but the observed increase in the incidence of obesity and severe obesity between 2015–2016 and 2017–2018 was not significant.</w:t>
      </w:r>
    </w:p>
    <w:p w14:paraId="4C96C0D4" w14:textId="48133CA8" w:rsidR="001A2C60" w:rsidRPr="00201E27" w:rsidRDefault="00FF2924" w:rsidP="00C3121F">
      <w:pPr>
        <w:pStyle w:val="NormalWeb"/>
        <w:shd w:val="clear" w:color="auto" w:fill="FFFFFF"/>
        <w:spacing w:before="0" w:beforeAutospacing="0" w:line="480" w:lineRule="auto"/>
        <w:rPr>
          <w:b/>
          <w:bCs/>
        </w:rPr>
      </w:pPr>
      <w:r w:rsidRPr="00201E27">
        <w:rPr>
          <w:color w:val="000000"/>
          <w:shd w:val="clear" w:color="auto" w:fill="FFFFFF"/>
        </w:rPr>
        <w:lastRenderedPageBreak/>
        <w:t>The association between obesity and income or educational level is complex and</w:t>
      </w:r>
      <w:r w:rsidRPr="00201E27">
        <w:rPr>
          <w:color w:val="000000"/>
          <w:shd w:val="clear" w:color="auto" w:fill="FFFFFF"/>
        </w:rPr>
        <w:t xml:space="preserve"> differs by sex and race/ethnicity. Overall, men and women with college degrees had lower obesity prevalence compared with those with less education. By race/ethnicity, the same obesity and education pattern was seen among non-Hispanic white, non-Hispanic </w:t>
      </w:r>
      <w:r w:rsidRPr="00201E27">
        <w:rPr>
          <w:color w:val="000000"/>
          <w:shd w:val="clear" w:color="auto" w:fill="FFFFFF"/>
        </w:rPr>
        <w:t>black, and Hispanic women, and also among non-Hispanic white men. However, the variances were not all statistically noteworthy. Although the difference was not statistically significant among non-Hispanic black men, obesity prevalence increased with educat</w:t>
      </w:r>
      <w:r w:rsidRPr="00201E27">
        <w:rPr>
          <w:color w:val="000000"/>
          <w:shd w:val="clear" w:color="auto" w:fill="FFFFFF"/>
        </w:rPr>
        <w:t>ional attainment. Among non-Hispanic Asian females and men and Hispanic men, there were no differences in obesity occurrence by education level.</w:t>
      </w:r>
    </w:p>
    <w:p w14:paraId="790A9A26" w14:textId="4BD762AE" w:rsidR="005C5A3C" w:rsidRPr="00C3121F"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b/>
          <w:bCs/>
          <w:sz w:val="24"/>
          <w:szCs w:val="24"/>
        </w:rPr>
        <w:t xml:space="preserve">4. </w:t>
      </w:r>
      <w:r w:rsidR="00435839" w:rsidRPr="00C3121F">
        <w:rPr>
          <w:rFonts w:ascii="Times New Roman" w:hAnsi="Times New Roman" w:cs="Times New Roman"/>
          <w:sz w:val="24"/>
          <w:szCs w:val="24"/>
        </w:rPr>
        <w:t>Strategies that would be the most effective towards the goals of reducing the obesity epidemic</w:t>
      </w:r>
    </w:p>
    <w:p w14:paraId="10C9C39A" w14:textId="7B931013" w:rsidR="00EF3EC7" w:rsidRPr="00C3121F" w:rsidRDefault="00FF2924" w:rsidP="00C3121F">
      <w:pPr>
        <w:spacing w:line="480" w:lineRule="auto"/>
        <w:rPr>
          <w:rFonts w:ascii="Times New Roman" w:hAnsi="Times New Roman" w:cs="Times New Roman"/>
          <w:sz w:val="24"/>
          <w:szCs w:val="24"/>
        </w:rPr>
      </w:pPr>
      <w:r w:rsidRPr="00C3121F">
        <w:rPr>
          <w:rFonts w:ascii="Times New Roman" w:hAnsi="Times New Roman" w:cs="Times New Roman"/>
          <w:sz w:val="24"/>
          <w:szCs w:val="24"/>
        </w:rPr>
        <w:t xml:space="preserve">Street scale </w:t>
      </w:r>
      <w:r w:rsidRPr="00C3121F">
        <w:rPr>
          <w:rFonts w:ascii="Times New Roman" w:hAnsi="Times New Roman" w:cs="Times New Roman"/>
          <w:sz w:val="24"/>
          <w:szCs w:val="24"/>
        </w:rPr>
        <w:t>urban design and land-use policies</w:t>
      </w:r>
    </w:p>
    <w:p w14:paraId="53DCA2F6" w14:textId="2533532B" w:rsidR="00B05FF2" w:rsidRPr="00201E27"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sz w:val="24"/>
          <w:szCs w:val="24"/>
        </w:rPr>
        <w:t xml:space="preserve">These policies and practices support physical activity in small geographic areas and include; improving street lighting, increasing ease and safety for street crossing, introducing or enhancing traffic calming, enhancing </w:t>
      </w:r>
      <w:r w:rsidRPr="00201E27">
        <w:rPr>
          <w:rFonts w:ascii="Times New Roman" w:hAnsi="Times New Roman" w:cs="Times New Roman"/>
          <w:sz w:val="24"/>
          <w:szCs w:val="24"/>
        </w:rPr>
        <w:t>the aesthetics of the streetscape, and ensuring sidewalk continuity. These policies can also include improvement of infrastructure, such as reallocating motor vehicle lanes to bicycle lanes. This, in turn, leads to increased bicycle traffic.</w:t>
      </w:r>
    </w:p>
    <w:p w14:paraId="6AE9FA28" w14:textId="6BBCB7A5" w:rsidR="00EF3EC7" w:rsidRPr="00201E27"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sz w:val="24"/>
          <w:szCs w:val="24"/>
        </w:rPr>
        <w:t xml:space="preserve">Long </w:t>
      </w:r>
      <w:r w:rsidR="00B05FF2" w:rsidRPr="00201E27">
        <w:rPr>
          <w:rFonts w:ascii="Times New Roman" w:hAnsi="Times New Roman" w:cs="Times New Roman"/>
          <w:sz w:val="24"/>
          <w:szCs w:val="24"/>
        </w:rPr>
        <w:t>rides (up to 6 hours) burn a lot of fat. However, even 30 minutes of cycling can help</w:t>
      </w:r>
      <w:r w:rsidR="000740B1" w:rsidRPr="00201E27">
        <w:rPr>
          <w:rFonts w:ascii="Times New Roman" w:hAnsi="Times New Roman" w:cs="Times New Roman"/>
          <w:sz w:val="24"/>
          <w:szCs w:val="24"/>
        </w:rPr>
        <w:t xml:space="preserve"> </w:t>
      </w:r>
      <w:r w:rsidR="00B05FF2" w:rsidRPr="00201E27">
        <w:rPr>
          <w:rFonts w:ascii="Times New Roman" w:hAnsi="Times New Roman" w:cs="Times New Roman"/>
          <w:sz w:val="24"/>
          <w:szCs w:val="24"/>
        </w:rPr>
        <w:t>with weight loss, especially if you go hard.</w:t>
      </w:r>
    </w:p>
    <w:p w14:paraId="07B990C7" w14:textId="41DE184C" w:rsidR="000740B1" w:rsidRPr="00C3121F" w:rsidRDefault="00FF2924" w:rsidP="00C3121F">
      <w:pPr>
        <w:spacing w:line="480" w:lineRule="auto"/>
        <w:rPr>
          <w:rFonts w:ascii="Times New Roman" w:hAnsi="Times New Roman" w:cs="Times New Roman"/>
          <w:sz w:val="24"/>
          <w:szCs w:val="24"/>
        </w:rPr>
      </w:pPr>
      <w:r w:rsidRPr="00C3121F">
        <w:rPr>
          <w:rFonts w:ascii="Times New Roman" w:hAnsi="Times New Roman" w:cs="Times New Roman"/>
          <w:sz w:val="24"/>
          <w:szCs w:val="24"/>
        </w:rPr>
        <w:t>Creation of or enhanced access to places for physical activity combined with informational outreach activities.</w:t>
      </w:r>
    </w:p>
    <w:p w14:paraId="77AB90B0" w14:textId="387C8E16" w:rsidR="00DD7B32" w:rsidRPr="00201E27"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sz w:val="24"/>
          <w:szCs w:val="24"/>
        </w:rPr>
        <w:lastRenderedPageBreak/>
        <w:t>Interventions</w:t>
      </w:r>
      <w:r w:rsidR="000740B1" w:rsidRPr="00201E27">
        <w:rPr>
          <w:rFonts w:ascii="Times New Roman" w:hAnsi="Times New Roman" w:cs="Times New Roman"/>
          <w:sz w:val="24"/>
          <w:szCs w:val="24"/>
        </w:rPr>
        <w:t xml:space="preserve"> that create or enhance access to places for physical activity may involve legislatures who are working to change the local environments to create opportunities for physical activity. An increase in access to areas of physical activity is likely to result in their increased use</w:t>
      </w:r>
      <w:r w:rsidR="00534DDE" w:rsidRPr="00201E27">
        <w:rPr>
          <w:rFonts w:ascii="Times New Roman" w:hAnsi="Times New Roman" w:cs="Times New Roman"/>
          <w:sz w:val="24"/>
          <w:szCs w:val="24"/>
        </w:rPr>
        <w:t xml:space="preserve"> and hence an increase in the proportion of the population who are physically active. Studies have reported weight loss among participants. </w:t>
      </w:r>
    </w:p>
    <w:p w14:paraId="45803190" w14:textId="61FA3575" w:rsidR="00450CA2" w:rsidRPr="00201E27"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sz w:val="24"/>
          <w:szCs w:val="24"/>
        </w:rPr>
        <w:t>Taking the stairs serves has health and weight loss benefits and also provides an additional opportuni</w:t>
      </w:r>
      <w:r w:rsidRPr="00201E27">
        <w:rPr>
          <w:rFonts w:ascii="Times New Roman" w:hAnsi="Times New Roman" w:cs="Times New Roman"/>
          <w:sz w:val="24"/>
          <w:szCs w:val="24"/>
        </w:rPr>
        <w:t>ty for physical activity. Studies have shown that stair climbing, which is considered a vigorous-intensity physical activity, expends 8to nine more energy than sitting and about seven times more energy than taking the elevator. For those struggling with ob</w:t>
      </w:r>
      <w:r w:rsidRPr="00201E27">
        <w:rPr>
          <w:rFonts w:ascii="Times New Roman" w:hAnsi="Times New Roman" w:cs="Times New Roman"/>
          <w:sz w:val="24"/>
          <w:szCs w:val="24"/>
        </w:rPr>
        <w:t>esity, the more you weigh, the more calories you burn when stair climbing.</w:t>
      </w:r>
    </w:p>
    <w:p w14:paraId="56E1A2AB" w14:textId="450F3E01" w:rsidR="00450CA2" w:rsidRPr="00C3121F" w:rsidRDefault="00FF2924" w:rsidP="00C3121F">
      <w:pPr>
        <w:spacing w:line="480" w:lineRule="auto"/>
        <w:rPr>
          <w:rFonts w:ascii="Times New Roman" w:hAnsi="Times New Roman" w:cs="Times New Roman"/>
          <w:sz w:val="24"/>
          <w:szCs w:val="24"/>
        </w:rPr>
      </w:pPr>
      <w:r w:rsidRPr="00C3121F">
        <w:rPr>
          <w:rFonts w:ascii="Times New Roman" w:hAnsi="Times New Roman" w:cs="Times New Roman"/>
          <w:sz w:val="24"/>
          <w:szCs w:val="24"/>
        </w:rPr>
        <w:t>Promote food policy councils as a way to improve the food environment state and local levels.</w:t>
      </w:r>
    </w:p>
    <w:p w14:paraId="74CA921D" w14:textId="4D89A895" w:rsidR="002A5FAB" w:rsidRDefault="00FF2924" w:rsidP="00C3121F">
      <w:pPr>
        <w:spacing w:line="480" w:lineRule="auto"/>
        <w:rPr>
          <w:rFonts w:ascii="Times New Roman" w:hAnsi="Times New Roman" w:cs="Times New Roman"/>
          <w:sz w:val="24"/>
          <w:szCs w:val="24"/>
        </w:rPr>
      </w:pPr>
      <w:r w:rsidRPr="00201E27">
        <w:rPr>
          <w:rFonts w:ascii="Times New Roman" w:hAnsi="Times New Roman" w:cs="Times New Roman"/>
          <w:sz w:val="24"/>
          <w:szCs w:val="24"/>
        </w:rPr>
        <w:t>Food councils provide support and advise populaces and administrations on how to develo</w:t>
      </w:r>
      <w:r w:rsidRPr="00201E27">
        <w:rPr>
          <w:rFonts w:ascii="Times New Roman" w:hAnsi="Times New Roman" w:cs="Times New Roman"/>
          <w:sz w:val="24"/>
          <w:szCs w:val="24"/>
        </w:rPr>
        <w:t>p policies and programs to advance local food systems. This council is created in a community or state to develop strategies related to healthy food access, including fruit and vegetable production, accessibility, and supply.</w:t>
      </w:r>
      <w:r w:rsidR="001A2C60" w:rsidRPr="00201E27">
        <w:rPr>
          <w:rFonts w:ascii="Times New Roman" w:hAnsi="Times New Roman" w:cs="Times New Roman"/>
          <w:sz w:val="24"/>
          <w:szCs w:val="24"/>
        </w:rPr>
        <w:t xml:space="preserve"> Limited readiness for healthier food and beverages can be a barrier to healthy eating and drinking. </w:t>
      </w:r>
    </w:p>
    <w:p w14:paraId="1D63B10B" w14:textId="486FDEA1" w:rsidR="00450CA2" w:rsidRPr="0077291F" w:rsidRDefault="00FF2924" w:rsidP="00C3121F">
      <w:pPr>
        <w:spacing w:line="480" w:lineRule="auto"/>
        <w:rPr>
          <w:rFonts w:ascii="Times New Roman" w:hAnsi="Times New Roman" w:cs="Times New Roman"/>
          <w:b/>
          <w:bCs/>
          <w:sz w:val="24"/>
          <w:szCs w:val="24"/>
        </w:rPr>
      </w:pPr>
      <w:r w:rsidRPr="0077291F">
        <w:rPr>
          <w:rFonts w:ascii="Times New Roman" w:hAnsi="Times New Roman" w:cs="Times New Roman"/>
          <w:b/>
          <w:bCs/>
          <w:sz w:val="24"/>
          <w:szCs w:val="24"/>
        </w:rPr>
        <w:t xml:space="preserve">5. </w:t>
      </w:r>
      <w:r w:rsidRPr="00C3121F">
        <w:rPr>
          <w:rFonts w:ascii="Times New Roman" w:hAnsi="Times New Roman" w:cs="Times New Roman"/>
          <w:sz w:val="24"/>
          <w:szCs w:val="24"/>
        </w:rPr>
        <w:t>Articles that describe obesity interventions</w:t>
      </w:r>
      <w:r w:rsidRPr="0077291F">
        <w:rPr>
          <w:rFonts w:ascii="Times New Roman" w:hAnsi="Times New Roman" w:cs="Times New Roman"/>
          <w:b/>
          <w:bCs/>
          <w:sz w:val="24"/>
          <w:szCs w:val="24"/>
        </w:rPr>
        <w:t xml:space="preserve"> </w:t>
      </w:r>
    </w:p>
    <w:p w14:paraId="61141645" w14:textId="3C3D20D2" w:rsidR="00DD7B32" w:rsidRDefault="00FF2924" w:rsidP="00C312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CDC Guide to Strategies to increase the consumption of Fruits and Vegetables.</w:t>
      </w:r>
    </w:p>
    <w:p w14:paraId="1020DEBA" w14:textId="006F6615" w:rsidR="00EB301F" w:rsidRDefault="00FF2924" w:rsidP="00C3121F">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guides program managers, policymakers, and others on how to select strategies to increase the eating of fruits and vegetables and offers the most </w:t>
      </w:r>
      <w:r w:rsidR="00D756AA">
        <w:rPr>
          <w:rFonts w:ascii="Times New Roman" w:hAnsi="Times New Roman" w:cs="Times New Roman"/>
          <w:sz w:val="24"/>
          <w:szCs w:val="24"/>
        </w:rPr>
        <w:t>appropriate</w:t>
      </w:r>
      <w:r>
        <w:rPr>
          <w:rFonts w:ascii="Times New Roman" w:hAnsi="Times New Roman" w:cs="Times New Roman"/>
          <w:sz w:val="24"/>
          <w:szCs w:val="24"/>
        </w:rPr>
        <w:t xml:space="preserve"> information on each type of approach. </w:t>
      </w:r>
    </w:p>
    <w:p w14:paraId="4CABF44B" w14:textId="68B625D0" w:rsidR="006B48AE" w:rsidRDefault="00FF2924" w:rsidP="00C3121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CDC Guide to Strategies to Increase Physic</w:t>
      </w:r>
      <w:r>
        <w:rPr>
          <w:rFonts w:ascii="Times New Roman" w:hAnsi="Times New Roman" w:cs="Times New Roman"/>
          <w:sz w:val="24"/>
          <w:szCs w:val="24"/>
        </w:rPr>
        <w:t>al Activity in the Community.</w:t>
      </w:r>
    </w:p>
    <w:p w14:paraId="2ED58397" w14:textId="16B0BC4E" w:rsidR="006B48AE" w:rsidRDefault="00FF2924" w:rsidP="00C3121F">
      <w:pPr>
        <w:spacing w:line="480" w:lineRule="auto"/>
        <w:rPr>
          <w:rFonts w:ascii="Times New Roman" w:hAnsi="Times New Roman" w:cs="Times New Roman"/>
          <w:sz w:val="24"/>
          <w:szCs w:val="24"/>
        </w:rPr>
      </w:pPr>
      <w:r w:rsidRPr="006B48AE">
        <w:rPr>
          <w:rFonts w:ascii="Times New Roman" w:hAnsi="Times New Roman" w:cs="Times New Roman"/>
          <w:sz w:val="24"/>
          <w:szCs w:val="24"/>
        </w:rPr>
        <w:lastRenderedPageBreak/>
        <w:t>This text guides program managers, policymakers, and others on how to select strategies to increase physical activity in the community. It offers the most relevant information on each type of approach. It Describes an environm</w:t>
      </w:r>
      <w:r w:rsidRPr="006B48AE">
        <w:rPr>
          <w:rFonts w:ascii="Times New Roman" w:hAnsi="Times New Roman" w:cs="Times New Roman"/>
          <w:sz w:val="24"/>
          <w:szCs w:val="24"/>
        </w:rPr>
        <w:t>ental change or policy-related action envisioned to prevent disease or promote health in a group of people.</w:t>
      </w:r>
    </w:p>
    <w:p w14:paraId="08F1931E" w14:textId="77777777" w:rsidR="00947119" w:rsidRPr="00947119" w:rsidRDefault="00FF2924" w:rsidP="00C3121F">
      <w:pPr>
        <w:pStyle w:val="ListParagraph"/>
        <w:numPr>
          <w:ilvl w:val="0"/>
          <w:numId w:val="1"/>
        </w:numPr>
        <w:spacing w:line="480" w:lineRule="auto"/>
        <w:rPr>
          <w:rFonts w:ascii="Times New Roman" w:hAnsi="Times New Roman" w:cs="Times New Roman"/>
          <w:sz w:val="24"/>
          <w:szCs w:val="24"/>
        </w:rPr>
      </w:pPr>
      <w:r w:rsidRPr="00947119">
        <w:rPr>
          <w:rFonts w:ascii="Times New Roman" w:hAnsi="Times New Roman" w:cs="Times New Roman"/>
          <w:sz w:val="24"/>
          <w:szCs w:val="24"/>
          <w:shd w:val="clear" w:color="auto" w:fill="FFFFFF"/>
        </w:rPr>
        <w:t>Recommended Community Strategies and Measurements to Prevent Obesity in the United States </w:t>
      </w:r>
    </w:p>
    <w:p w14:paraId="1534B3B6" w14:textId="163D7281" w:rsidR="00947119" w:rsidRPr="00947119" w:rsidRDefault="00FF2924" w:rsidP="00C3121F">
      <w:pPr>
        <w:spacing w:line="480" w:lineRule="auto"/>
        <w:rPr>
          <w:rFonts w:ascii="Times New Roman" w:hAnsi="Times New Roman" w:cs="Times New Roman"/>
          <w:sz w:val="24"/>
          <w:szCs w:val="24"/>
        </w:rPr>
      </w:pPr>
      <w:r w:rsidRPr="00947119">
        <w:rPr>
          <w:rFonts w:ascii="Times New Roman" w:hAnsi="Times New Roman" w:cs="Times New Roman"/>
          <w:color w:val="000000"/>
          <w:sz w:val="24"/>
          <w:szCs w:val="24"/>
          <w:shd w:val="clear" w:color="auto" w:fill="FFFFFF"/>
        </w:rPr>
        <w:t xml:space="preserve"> The writing contains 24 recommended obesity prevention s</w:t>
      </w:r>
      <w:r w:rsidRPr="00947119">
        <w:rPr>
          <w:rFonts w:ascii="Times New Roman" w:hAnsi="Times New Roman" w:cs="Times New Roman"/>
          <w:color w:val="000000"/>
          <w:sz w:val="24"/>
          <w:szCs w:val="24"/>
          <w:shd w:val="clear" w:color="auto" w:fill="FFFFFF"/>
        </w:rPr>
        <w:t>trategies focusing on environmental and policy level change initiatives that can be implemented by local governments and school districts to promote healthy eating and active living.</w:t>
      </w:r>
    </w:p>
    <w:p w14:paraId="6B9FA64F" w14:textId="77777777" w:rsidR="006B48AE" w:rsidRPr="006B48AE" w:rsidRDefault="006B48AE" w:rsidP="00C3121F">
      <w:pPr>
        <w:spacing w:line="480" w:lineRule="auto"/>
        <w:rPr>
          <w:rFonts w:ascii="Times New Roman" w:hAnsi="Times New Roman" w:cs="Times New Roman"/>
          <w:sz w:val="24"/>
          <w:szCs w:val="24"/>
        </w:rPr>
      </w:pPr>
    </w:p>
    <w:p w14:paraId="10BE8E96" w14:textId="77777777" w:rsidR="00084F5D" w:rsidRDefault="00084F5D" w:rsidP="00C3121F">
      <w:pPr>
        <w:tabs>
          <w:tab w:val="left" w:pos="2745"/>
        </w:tabs>
        <w:spacing w:line="480" w:lineRule="auto"/>
        <w:rPr>
          <w:rFonts w:ascii="Times New Roman" w:hAnsi="Times New Roman" w:cs="Times New Roman"/>
          <w:sz w:val="24"/>
          <w:szCs w:val="24"/>
        </w:rPr>
      </w:pPr>
    </w:p>
    <w:p w14:paraId="764310F4" w14:textId="77777777" w:rsidR="00084F5D" w:rsidRDefault="00FF2924">
      <w:pPr>
        <w:rPr>
          <w:rFonts w:ascii="Times New Roman" w:hAnsi="Times New Roman" w:cs="Times New Roman"/>
          <w:sz w:val="24"/>
          <w:szCs w:val="24"/>
        </w:rPr>
      </w:pPr>
      <w:r>
        <w:rPr>
          <w:rFonts w:ascii="Times New Roman" w:hAnsi="Times New Roman" w:cs="Times New Roman"/>
          <w:sz w:val="24"/>
          <w:szCs w:val="24"/>
        </w:rPr>
        <w:br w:type="page"/>
      </w:r>
    </w:p>
    <w:p w14:paraId="5D295026" w14:textId="2E8F7C67" w:rsidR="00DD7B32" w:rsidRDefault="00FF2924" w:rsidP="00C3121F">
      <w:pPr>
        <w:tabs>
          <w:tab w:val="left" w:pos="2745"/>
        </w:tabs>
        <w:spacing w:line="480" w:lineRule="auto"/>
        <w:rPr>
          <w:rFonts w:ascii="Times New Roman" w:hAnsi="Times New Roman" w:cs="Times New Roman"/>
          <w:sz w:val="24"/>
          <w:szCs w:val="24"/>
        </w:rPr>
      </w:pPr>
      <w:r w:rsidRPr="00201E27">
        <w:rPr>
          <w:rFonts w:ascii="Times New Roman" w:hAnsi="Times New Roman" w:cs="Times New Roman"/>
          <w:sz w:val="24"/>
          <w:szCs w:val="24"/>
        </w:rPr>
        <w:lastRenderedPageBreak/>
        <w:tab/>
      </w:r>
      <w:r w:rsidR="00084F5D">
        <w:rPr>
          <w:rFonts w:ascii="Times New Roman" w:hAnsi="Times New Roman" w:cs="Times New Roman"/>
          <w:sz w:val="24"/>
          <w:szCs w:val="24"/>
        </w:rPr>
        <w:t xml:space="preserve">References </w:t>
      </w:r>
    </w:p>
    <w:p w14:paraId="51A44658" w14:textId="34FAC34E" w:rsidR="00084F5D" w:rsidRPr="00084F5D" w:rsidRDefault="00FF2924" w:rsidP="00084F5D">
      <w:pPr>
        <w:tabs>
          <w:tab w:val="left" w:pos="2745"/>
        </w:tabs>
        <w:spacing w:line="480" w:lineRule="auto"/>
        <w:jc w:val="center"/>
        <w:rPr>
          <w:rFonts w:ascii="Times New Roman" w:hAnsi="Times New Roman" w:cs="Times New Roman"/>
          <w:color w:val="222222"/>
          <w:sz w:val="24"/>
          <w:szCs w:val="24"/>
          <w:shd w:val="clear" w:color="auto" w:fill="FFFFFF"/>
        </w:rPr>
      </w:pPr>
      <w:r w:rsidRPr="00084F5D">
        <w:rPr>
          <w:rFonts w:ascii="Times New Roman" w:hAnsi="Times New Roman" w:cs="Times New Roman"/>
          <w:color w:val="222222"/>
          <w:sz w:val="24"/>
          <w:szCs w:val="24"/>
          <w:shd w:val="clear" w:color="auto" w:fill="FFFFFF"/>
        </w:rPr>
        <w:t xml:space="preserve">KLEIN, R., Klein, B. E., Moss, S. E., DEMETS, D. L., </w:t>
      </w:r>
      <w:r w:rsidRPr="00084F5D">
        <w:rPr>
          <w:rFonts w:ascii="Times New Roman" w:hAnsi="Times New Roman" w:cs="Times New Roman"/>
          <w:color w:val="222222"/>
          <w:sz w:val="24"/>
          <w:szCs w:val="24"/>
          <w:shd w:val="clear" w:color="auto" w:fill="FFFFFF"/>
        </w:rPr>
        <w:t>KAUFMAN, I., &amp; VOSS, P. S. (1984). Prevalence of diabetes mellitus in southern Wisconsin. </w:t>
      </w:r>
      <w:r w:rsidRPr="00084F5D">
        <w:rPr>
          <w:rFonts w:ascii="Times New Roman" w:hAnsi="Times New Roman" w:cs="Times New Roman"/>
          <w:i/>
          <w:iCs/>
          <w:color w:val="222222"/>
          <w:sz w:val="24"/>
          <w:szCs w:val="24"/>
          <w:shd w:val="clear" w:color="auto" w:fill="FFFFFF"/>
        </w:rPr>
        <w:t>American journal of epidemiology</w:t>
      </w:r>
      <w:r w:rsidRPr="00084F5D">
        <w:rPr>
          <w:rFonts w:ascii="Times New Roman" w:hAnsi="Times New Roman" w:cs="Times New Roman"/>
          <w:color w:val="222222"/>
          <w:sz w:val="24"/>
          <w:szCs w:val="24"/>
          <w:shd w:val="clear" w:color="auto" w:fill="FFFFFF"/>
        </w:rPr>
        <w:t>, </w:t>
      </w:r>
      <w:r w:rsidRPr="00084F5D">
        <w:rPr>
          <w:rFonts w:ascii="Times New Roman" w:hAnsi="Times New Roman" w:cs="Times New Roman"/>
          <w:i/>
          <w:iCs/>
          <w:color w:val="222222"/>
          <w:sz w:val="24"/>
          <w:szCs w:val="24"/>
          <w:shd w:val="clear" w:color="auto" w:fill="FFFFFF"/>
        </w:rPr>
        <w:t>119</w:t>
      </w:r>
      <w:r w:rsidRPr="00084F5D">
        <w:rPr>
          <w:rFonts w:ascii="Times New Roman" w:hAnsi="Times New Roman" w:cs="Times New Roman"/>
          <w:color w:val="222222"/>
          <w:sz w:val="24"/>
          <w:szCs w:val="24"/>
          <w:shd w:val="clear" w:color="auto" w:fill="FFFFFF"/>
        </w:rPr>
        <w:t>(1), 54-61.</w:t>
      </w:r>
    </w:p>
    <w:p w14:paraId="13236599" w14:textId="45B4DB73" w:rsidR="00084F5D" w:rsidRPr="00084F5D" w:rsidRDefault="00FF2924" w:rsidP="00084F5D">
      <w:pPr>
        <w:tabs>
          <w:tab w:val="left" w:pos="2745"/>
        </w:tabs>
        <w:spacing w:line="480" w:lineRule="auto"/>
        <w:jc w:val="center"/>
        <w:rPr>
          <w:rFonts w:ascii="Times New Roman" w:hAnsi="Times New Roman" w:cs="Times New Roman"/>
          <w:color w:val="222222"/>
          <w:sz w:val="24"/>
          <w:szCs w:val="24"/>
          <w:shd w:val="clear" w:color="auto" w:fill="FFFFFF"/>
        </w:rPr>
      </w:pPr>
      <w:r w:rsidRPr="00084F5D">
        <w:rPr>
          <w:rFonts w:ascii="Times New Roman" w:hAnsi="Times New Roman" w:cs="Times New Roman"/>
          <w:color w:val="222222"/>
          <w:sz w:val="24"/>
          <w:szCs w:val="24"/>
          <w:shd w:val="clear" w:color="auto" w:fill="FFFFFF"/>
        </w:rPr>
        <w:t>Selvin, E., Parrinello, C. M., Sacks, D. B., &amp; Coresh, J. (2014). Trends in prevalence and control of diabetes in the</w:t>
      </w:r>
      <w:r w:rsidRPr="00084F5D">
        <w:rPr>
          <w:rFonts w:ascii="Times New Roman" w:hAnsi="Times New Roman" w:cs="Times New Roman"/>
          <w:color w:val="222222"/>
          <w:sz w:val="24"/>
          <w:szCs w:val="24"/>
          <w:shd w:val="clear" w:color="auto" w:fill="FFFFFF"/>
        </w:rPr>
        <w:t xml:space="preserve"> United States, 1988–1994 and 1999–2010. </w:t>
      </w:r>
      <w:r w:rsidRPr="00084F5D">
        <w:rPr>
          <w:rFonts w:ascii="Times New Roman" w:hAnsi="Times New Roman" w:cs="Times New Roman"/>
          <w:i/>
          <w:iCs/>
          <w:color w:val="222222"/>
          <w:sz w:val="24"/>
          <w:szCs w:val="24"/>
          <w:shd w:val="clear" w:color="auto" w:fill="FFFFFF"/>
        </w:rPr>
        <w:t>Annals of internal medicine</w:t>
      </w:r>
      <w:r w:rsidRPr="00084F5D">
        <w:rPr>
          <w:rFonts w:ascii="Times New Roman" w:hAnsi="Times New Roman" w:cs="Times New Roman"/>
          <w:color w:val="222222"/>
          <w:sz w:val="24"/>
          <w:szCs w:val="24"/>
          <w:shd w:val="clear" w:color="auto" w:fill="FFFFFF"/>
        </w:rPr>
        <w:t>, </w:t>
      </w:r>
      <w:r w:rsidRPr="00084F5D">
        <w:rPr>
          <w:rFonts w:ascii="Times New Roman" w:hAnsi="Times New Roman" w:cs="Times New Roman"/>
          <w:i/>
          <w:iCs/>
          <w:color w:val="222222"/>
          <w:sz w:val="24"/>
          <w:szCs w:val="24"/>
          <w:shd w:val="clear" w:color="auto" w:fill="FFFFFF"/>
        </w:rPr>
        <w:t>160</w:t>
      </w:r>
      <w:r w:rsidRPr="00084F5D">
        <w:rPr>
          <w:rFonts w:ascii="Times New Roman" w:hAnsi="Times New Roman" w:cs="Times New Roman"/>
          <w:color w:val="222222"/>
          <w:sz w:val="24"/>
          <w:szCs w:val="24"/>
          <w:shd w:val="clear" w:color="auto" w:fill="FFFFFF"/>
        </w:rPr>
        <w:t>(8), 517-525.</w:t>
      </w:r>
    </w:p>
    <w:p w14:paraId="4653AF8E" w14:textId="250BDE99" w:rsidR="00084F5D" w:rsidRPr="00084F5D" w:rsidRDefault="00FF2924" w:rsidP="00084F5D">
      <w:pPr>
        <w:tabs>
          <w:tab w:val="left" w:pos="2745"/>
        </w:tabs>
        <w:spacing w:line="480" w:lineRule="auto"/>
        <w:jc w:val="center"/>
        <w:rPr>
          <w:rFonts w:ascii="Times New Roman" w:hAnsi="Times New Roman" w:cs="Times New Roman"/>
          <w:color w:val="222222"/>
          <w:sz w:val="24"/>
          <w:szCs w:val="24"/>
          <w:shd w:val="clear" w:color="auto" w:fill="FFFFFF"/>
        </w:rPr>
      </w:pPr>
      <w:r w:rsidRPr="00084F5D">
        <w:rPr>
          <w:rFonts w:ascii="Times New Roman" w:hAnsi="Times New Roman" w:cs="Times New Roman"/>
          <w:color w:val="222222"/>
          <w:sz w:val="24"/>
          <w:szCs w:val="24"/>
          <w:shd w:val="clear" w:color="auto" w:fill="FFFFFF"/>
        </w:rPr>
        <w:t>Baker, M. K., Simpson, K., Lloyd, B., Bauman, A. E., &amp; Singh, M. A. F. (2011). Behavioral strategies in diabetes prevention programs: a systematic review of randomized c</w:t>
      </w:r>
      <w:r w:rsidRPr="00084F5D">
        <w:rPr>
          <w:rFonts w:ascii="Times New Roman" w:hAnsi="Times New Roman" w:cs="Times New Roman"/>
          <w:color w:val="222222"/>
          <w:sz w:val="24"/>
          <w:szCs w:val="24"/>
          <w:shd w:val="clear" w:color="auto" w:fill="FFFFFF"/>
        </w:rPr>
        <w:t>ontrolled trials. </w:t>
      </w:r>
      <w:r w:rsidRPr="00084F5D">
        <w:rPr>
          <w:rFonts w:ascii="Times New Roman" w:hAnsi="Times New Roman" w:cs="Times New Roman"/>
          <w:i/>
          <w:iCs/>
          <w:color w:val="222222"/>
          <w:sz w:val="24"/>
          <w:szCs w:val="24"/>
          <w:shd w:val="clear" w:color="auto" w:fill="FFFFFF"/>
        </w:rPr>
        <w:t>Diabetes research and clinical practice</w:t>
      </w:r>
      <w:r w:rsidRPr="00084F5D">
        <w:rPr>
          <w:rFonts w:ascii="Times New Roman" w:hAnsi="Times New Roman" w:cs="Times New Roman"/>
          <w:color w:val="222222"/>
          <w:sz w:val="24"/>
          <w:szCs w:val="24"/>
          <w:shd w:val="clear" w:color="auto" w:fill="FFFFFF"/>
        </w:rPr>
        <w:t>, </w:t>
      </w:r>
      <w:r w:rsidRPr="00084F5D">
        <w:rPr>
          <w:rFonts w:ascii="Times New Roman" w:hAnsi="Times New Roman" w:cs="Times New Roman"/>
          <w:i/>
          <w:iCs/>
          <w:color w:val="222222"/>
          <w:sz w:val="24"/>
          <w:szCs w:val="24"/>
          <w:shd w:val="clear" w:color="auto" w:fill="FFFFFF"/>
        </w:rPr>
        <w:t>91</w:t>
      </w:r>
      <w:r w:rsidRPr="00084F5D">
        <w:rPr>
          <w:rFonts w:ascii="Times New Roman" w:hAnsi="Times New Roman" w:cs="Times New Roman"/>
          <w:color w:val="222222"/>
          <w:sz w:val="24"/>
          <w:szCs w:val="24"/>
          <w:shd w:val="clear" w:color="auto" w:fill="FFFFFF"/>
        </w:rPr>
        <w:t>(1), 1-12.</w:t>
      </w:r>
    </w:p>
    <w:p w14:paraId="536764F4" w14:textId="0A7230F7" w:rsidR="00084F5D" w:rsidRPr="00084F5D" w:rsidRDefault="00FF2924" w:rsidP="00084F5D">
      <w:pPr>
        <w:tabs>
          <w:tab w:val="left" w:pos="2745"/>
        </w:tabs>
        <w:spacing w:line="480" w:lineRule="auto"/>
        <w:jc w:val="center"/>
        <w:rPr>
          <w:rFonts w:ascii="Times New Roman" w:hAnsi="Times New Roman" w:cs="Times New Roman"/>
          <w:sz w:val="24"/>
          <w:szCs w:val="24"/>
        </w:rPr>
      </w:pPr>
      <w:r w:rsidRPr="00084F5D">
        <w:rPr>
          <w:rFonts w:ascii="Times New Roman" w:hAnsi="Times New Roman" w:cs="Times New Roman"/>
          <w:color w:val="222222"/>
          <w:sz w:val="24"/>
          <w:szCs w:val="24"/>
          <w:shd w:val="clear" w:color="auto" w:fill="FFFFFF"/>
        </w:rPr>
        <w:t>Kavookjian, J., Berger, B. A., Grimley, D. M., Villaume, W. A., Anderson, H. M., &amp; Barker, K. N. (2005). Patient decision making: strategies for diabetes diet adherence intervention. </w:t>
      </w:r>
      <w:r w:rsidRPr="00084F5D">
        <w:rPr>
          <w:rFonts w:ascii="Times New Roman" w:hAnsi="Times New Roman" w:cs="Times New Roman"/>
          <w:i/>
          <w:iCs/>
          <w:color w:val="222222"/>
          <w:sz w:val="24"/>
          <w:szCs w:val="24"/>
          <w:shd w:val="clear" w:color="auto" w:fill="FFFFFF"/>
        </w:rPr>
        <w:t>Research in social and Administrative Pharmacy</w:t>
      </w:r>
      <w:r w:rsidRPr="00084F5D">
        <w:rPr>
          <w:rFonts w:ascii="Times New Roman" w:hAnsi="Times New Roman" w:cs="Times New Roman"/>
          <w:color w:val="222222"/>
          <w:sz w:val="24"/>
          <w:szCs w:val="24"/>
          <w:shd w:val="clear" w:color="auto" w:fill="FFFFFF"/>
        </w:rPr>
        <w:t>, </w:t>
      </w:r>
      <w:r w:rsidRPr="00084F5D">
        <w:rPr>
          <w:rFonts w:ascii="Times New Roman" w:hAnsi="Times New Roman" w:cs="Times New Roman"/>
          <w:i/>
          <w:iCs/>
          <w:color w:val="222222"/>
          <w:sz w:val="24"/>
          <w:szCs w:val="24"/>
          <w:shd w:val="clear" w:color="auto" w:fill="FFFFFF"/>
        </w:rPr>
        <w:t>1</w:t>
      </w:r>
      <w:r w:rsidRPr="00084F5D">
        <w:rPr>
          <w:rFonts w:ascii="Times New Roman" w:hAnsi="Times New Roman" w:cs="Times New Roman"/>
          <w:color w:val="222222"/>
          <w:sz w:val="24"/>
          <w:szCs w:val="24"/>
          <w:shd w:val="clear" w:color="auto" w:fill="FFFFFF"/>
        </w:rPr>
        <w:t>(3), 389-407.</w:t>
      </w:r>
    </w:p>
    <w:sectPr w:rsidR="00084F5D" w:rsidRPr="00084F5D" w:rsidSect="00D01C6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25835" w14:textId="77777777" w:rsidR="00FF2924" w:rsidRDefault="00FF2924">
      <w:pPr>
        <w:spacing w:after="0" w:line="240" w:lineRule="auto"/>
      </w:pPr>
      <w:r>
        <w:separator/>
      </w:r>
    </w:p>
  </w:endnote>
  <w:endnote w:type="continuationSeparator" w:id="0">
    <w:p w14:paraId="5D20551A" w14:textId="77777777" w:rsidR="00FF2924" w:rsidRDefault="00FF2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5C44A" w14:textId="77777777" w:rsidR="00FF2924" w:rsidRDefault="00FF2924">
      <w:pPr>
        <w:spacing w:after="0" w:line="240" w:lineRule="auto"/>
      </w:pPr>
      <w:r>
        <w:separator/>
      </w:r>
    </w:p>
  </w:footnote>
  <w:footnote w:type="continuationSeparator" w:id="0">
    <w:p w14:paraId="09719CA5" w14:textId="77777777" w:rsidR="00FF2924" w:rsidRDefault="00FF2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2C073" w14:textId="1A67304B" w:rsidR="00D01C64" w:rsidRDefault="00FF2924">
    <w:pPr>
      <w:pStyle w:val="Header"/>
      <w:jc w:val="right"/>
    </w:pPr>
    <w:r>
      <w:t xml:space="preserve"> THE CENTRE FOR DISEASE CONTROL                                                                                                                 </w:t>
    </w:r>
    <w:sdt>
      <w:sdtPr>
        <w:id w:val="19838129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5CA2">
          <w:rPr>
            <w:noProof/>
          </w:rPr>
          <w:t>2</w:t>
        </w:r>
        <w:r>
          <w:rPr>
            <w:noProof/>
          </w:rPr>
          <w:fldChar w:fldCharType="end"/>
        </w:r>
      </w:sdtContent>
    </w:sdt>
  </w:p>
  <w:p w14:paraId="5A760972" w14:textId="77777777" w:rsidR="006E62C9" w:rsidRDefault="006E62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3A757" w14:textId="45623D0B" w:rsidR="00D01C64" w:rsidRDefault="00FF2924">
    <w:pPr>
      <w:pStyle w:val="Header"/>
    </w:pPr>
    <w:r>
      <w:t xml:space="preserve">Running Head: THE CENTRE FOR DISEASE CONTROL                                     </w:t>
    </w:r>
    <w: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F599A"/>
    <w:multiLevelType w:val="hybridMultilevel"/>
    <w:tmpl w:val="2B606F74"/>
    <w:lvl w:ilvl="0" w:tplc="1284D05A">
      <w:start w:val="1"/>
      <w:numFmt w:val="decimal"/>
      <w:lvlText w:val="%1."/>
      <w:lvlJc w:val="left"/>
      <w:pPr>
        <w:ind w:left="720" w:hanging="360"/>
      </w:pPr>
      <w:rPr>
        <w:rFonts w:hint="default"/>
      </w:rPr>
    </w:lvl>
    <w:lvl w:ilvl="1" w:tplc="B05072D6" w:tentative="1">
      <w:start w:val="1"/>
      <w:numFmt w:val="lowerLetter"/>
      <w:lvlText w:val="%2."/>
      <w:lvlJc w:val="left"/>
      <w:pPr>
        <w:ind w:left="1440" w:hanging="360"/>
      </w:pPr>
    </w:lvl>
    <w:lvl w:ilvl="2" w:tplc="E7043E3A" w:tentative="1">
      <w:start w:val="1"/>
      <w:numFmt w:val="lowerRoman"/>
      <w:lvlText w:val="%3."/>
      <w:lvlJc w:val="right"/>
      <w:pPr>
        <w:ind w:left="2160" w:hanging="180"/>
      </w:pPr>
    </w:lvl>
    <w:lvl w:ilvl="3" w:tplc="C584FE56" w:tentative="1">
      <w:start w:val="1"/>
      <w:numFmt w:val="decimal"/>
      <w:lvlText w:val="%4."/>
      <w:lvlJc w:val="left"/>
      <w:pPr>
        <w:ind w:left="2880" w:hanging="360"/>
      </w:pPr>
    </w:lvl>
    <w:lvl w:ilvl="4" w:tplc="E9C49DC6" w:tentative="1">
      <w:start w:val="1"/>
      <w:numFmt w:val="lowerLetter"/>
      <w:lvlText w:val="%5."/>
      <w:lvlJc w:val="left"/>
      <w:pPr>
        <w:ind w:left="3600" w:hanging="360"/>
      </w:pPr>
    </w:lvl>
    <w:lvl w:ilvl="5" w:tplc="465CA22A" w:tentative="1">
      <w:start w:val="1"/>
      <w:numFmt w:val="lowerRoman"/>
      <w:lvlText w:val="%6."/>
      <w:lvlJc w:val="right"/>
      <w:pPr>
        <w:ind w:left="4320" w:hanging="180"/>
      </w:pPr>
    </w:lvl>
    <w:lvl w:ilvl="6" w:tplc="D1C07454" w:tentative="1">
      <w:start w:val="1"/>
      <w:numFmt w:val="decimal"/>
      <w:lvlText w:val="%7."/>
      <w:lvlJc w:val="left"/>
      <w:pPr>
        <w:ind w:left="5040" w:hanging="360"/>
      </w:pPr>
    </w:lvl>
    <w:lvl w:ilvl="7" w:tplc="1660DF64" w:tentative="1">
      <w:start w:val="1"/>
      <w:numFmt w:val="lowerLetter"/>
      <w:lvlText w:val="%8."/>
      <w:lvlJc w:val="left"/>
      <w:pPr>
        <w:ind w:left="5760" w:hanging="360"/>
      </w:pPr>
    </w:lvl>
    <w:lvl w:ilvl="8" w:tplc="BB8EDD74" w:tentative="1">
      <w:start w:val="1"/>
      <w:numFmt w:val="lowerRoman"/>
      <w:lvlText w:val="%9."/>
      <w:lvlJc w:val="right"/>
      <w:pPr>
        <w:ind w:left="6480" w:hanging="180"/>
      </w:pPr>
    </w:lvl>
  </w:abstractNum>
  <w:abstractNum w:abstractNumId="1" w15:restartNumberingAfterBreak="0">
    <w:nsid w:val="59914669"/>
    <w:multiLevelType w:val="hybridMultilevel"/>
    <w:tmpl w:val="D6A2BF46"/>
    <w:lvl w:ilvl="0" w:tplc="57E6AC7C">
      <w:start w:val="1"/>
      <w:numFmt w:val="decimal"/>
      <w:lvlText w:val="%1."/>
      <w:lvlJc w:val="left"/>
      <w:pPr>
        <w:ind w:left="720" w:hanging="360"/>
      </w:pPr>
      <w:rPr>
        <w:rFonts w:hint="default"/>
      </w:rPr>
    </w:lvl>
    <w:lvl w:ilvl="1" w:tplc="9BD6DEEA" w:tentative="1">
      <w:start w:val="1"/>
      <w:numFmt w:val="lowerLetter"/>
      <w:lvlText w:val="%2."/>
      <w:lvlJc w:val="left"/>
      <w:pPr>
        <w:ind w:left="1440" w:hanging="360"/>
      </w:pPr>
    </w:lvl>
    <w:lvl w:ilvl="2" w:tplc="794A873A" w:tentative="1">
      <w:start w:val="1"/>
      <w:numFmt w:val="lowerRoman"/>
      <w:lvlText w:val="%3."/>
      <w:lvlJc w:val="right"/>
      <w:pPr>
        <w:ind w:left="2160" w:hanging="180"/>
      </w:pPr>
    </w:lvl>
    <w:lvl w:ilvl="3" w:tplc="36EC83E6" w:tentative="1">
      <w:start w:val="1"/>
      <w:numFmt w:val="decimal"/>
      <w:lvlText w:val="%4."/>
      <w:lvlJc w:val="left"/>
      <w:pPr>
        <w:ind w:left="2880" w:hanging="360"/>
      </w:pPr>
    </w:lvl>
    <w:lvl w:ilvl="4" w:tplc="9B92B6E8" w:tentative="1">
      <w:start w:val="1"/>
      <w:numFmt w:val="lowerLetter"/>
      <w:lvlText w:val="%5."/>
      <w:lvlJc w:val="left"/>
      <w:pPr>
        <w:ind w:left="3600" w:hanging="360"/>
      </w:pPr>
    </w:lvl>
    <w:lvl w:ilvl="5" w:tplc="63088D92" w:tentative="1">
      <w:start w:val="1"/>
      <w:numFmt w:val="lowerRoman"/>
      <w:lvlText w:val="%6."/>
      <w:lvlJc w:val="right"/>
      <w:pPr>
        <w:ind w:left="4320" w:hanging="180"/>
      </w:pPr>
    </w:lvl>
    <w:lvl w:ilvl="6" w:tplc="B5FC0C84" w:tentative="1">
      <w:start w:val="1"/>
      <w:numFmt w:val="decimal"/>
      <w:lvlText w:val="%7."/>
      <w:lvlJc w:val="left"/>
      <w:pPr>
        <w:ind w:left="5040" w:hanging="360"/>
      </w:pPr>
    </w:lvl>
    <w:lvl w:ilvl="7" w:tplc="5F84E3A2" w:tentative="1">
      <w:start w:val="1"/>
      <w:numFmt w:val="lowerLetter"/>
      <w:lvlText w:val="%8."/>
      <w:lvlJc w:val="left"/>
      <w:pPr>
        <w:ind w:left="5760" w:hanging="360"/>
      </w:pPr>
    </w:lvl>
    <w:lvl w:ilvl="8" w:tplc="447807A8" w:tentative="1">
      <w:start w:val="1"/>
      <w:numFmt w:val="lowerRoman"/>
      <w:lvlText w:val="%9."/>
      <w:lvlJc w:val="right"/>
      <w:pPr>
        <w:ind w:left="6480" w:hanging="180"/>
      </w:pPr>
    </w:lvl>
  </w:abstractNum>
  <w:abstractNum w:abstractNumId="2" w15:restartNumberingAfterBreak="0">
    <w:nsid w:val="5AB87BF9"/>
    <w:multiLevelType w:val="hybridMultilevel"/>
    <w:tmpl w:val="BB145D2E"/>
    <w:lvl w:ilvl="0" w:tplc="24149F12">
      <w:start w:val="1"/>
      <w:numFmt w:val="decimal"/>
      <w:lvlText w:val="%1."/>
      <w:lvlJc w:val="left"/>
      <w:pPr>
        <w:ind w:left="720" w:hanging="360"/>
      </w:pPr>
      <w:rPr>
        <w:rFonts w:hint="default"/>
      </w:rPr>
    </w:lvl>
    <w:lvl w:ilvl="1" w:tplc="E1181170" w:tentative="1">
      <w:start w:val="1"/>
      <w:numFmt w:val="lowerLetter"/>
      <w:lvlText w:val="%2."/>
      <w:lvlJc w:val="left"/>
      <w:pPr>
        <w:ind w:left="1440" w:hanging="360"/>
      </w:pPr>
    </w:lvl>
    <w:lvl w:ilvl="2" w:tplc="5002ADB6" w:tentative="1">
      <w:start w:val="1"/>
      <w:numFmt w:val="lowerRoman"/>
      <w:lvlText w:val="%3."/>
      <w:lvlJc w:val="right"/>
      <w:pPr>
        <w:ind w:left="2160" w:hanging="180"/>
      </w:pPr>
    </w:lvl>
    <w:lvl w:ilvl="3" w:tplc="A54A8D84" w:tentative="1">
      <w:start w:val="1"/>
      <w:numFmt w:val="decimal"/>
      <w:lvlText w:val="%4."/>
      <w:lvlJc w:val="left"/>
      <w:pPr>
        <w:ind w:left="2880" w:hanging="360"/>
      </w:pPr>
    </w:lvl>
    <w:lvl w:ilvl="4" w:tplc="64E8A0C6" w:tentative="1">
      <w:start w:val="1"/>
      <w:numFmt w:val="lowerLetter"/>
      <w:lvlText w:val="%5."/>
      <w:lvlJc w:val="left"/>
      <w:pPr>
        <w:ind w:left="3600" w:hanging="360"/>
      </w:pPr>
    </w:lvl>
    <w:lvl w:ilvl="5" w:tplc="59B4DE2A" w:tentative="1">
      <w:start w:val="1"/>
      <w:numFmt w:val="lowerRoman"/>
      <w:lvlText w:val="%6."/>
      <w:lvlJc w:val="right"/>
      <w:pPr>
        <w:ind w:left="4320" w:hanging="180"/>
      </w:pPr>
    </w:lvl>
    <w:lvl w:ilvl="6" w:tplc="989AB8FC" w:tentative="1">
      <w:start w:val="1"/>
      <w:numFmt w:val="decimal"/>
      <w:lvlText w:val="%7."/>
      <w:lvlJc w:val="left"/>
      <w:pPr>
        <w:ind w:left="5040" w:hanging="360"/>
      </w:pPr>
    </w:lvl>
    <w:lvl w:ilvl="7" w:tplc="10F4A920" w:tentative="1">
      <w:start w:val="1"/>
      <w:numFmt w:val="lowerLetter"/>
      <w:lvlText w:val="%8."/>
      <w:lvlJc w:val="left"/>
      <w:pPr>
        <w:ind w:left="5760" w:hanging="360"/>
      </w:pPr>
    </w:lvl>
    <w:lvl w:ilvl="8" w:tplc="CD14FE68" w:tentative="1">
      <w:start w:val="1"/>
      <w:numFmt w:val="lowerRoman"/>
      <w:lvlText w:val="%9."/>
      <w:lvlJc w:val="right"/>
      <w:pPr>
        <w:ind w:left="6480" w:hanging="180"/>
      </w:pPr>
    </w:lvl>
  </w:abstractNum>
  <w:abstractNum w:abstractNumId="3" w15:restartNumberingAfterBreak="0">
    <w:nsid w:val="796E5272"/>
    <w:multiLevelType w:val="hybridMultilevel"/>
    <w:tmpl w:val="9EAEF386"/>
    <w:lvl w:ilvl="0" w:tplc="E384C674">
      <w:start w:val="1"/>
      <w:numFmt w:val="decimal"/>
      <w:lvlText w:val="%1."/>
      <w:lvlJc w:val="left"/>
      <w:pPr>
        <w:ind w:left="720" w:hanging="360"/>
      </w:pPr>
      <w:rPr>
        <w:rFonts w:hint="default"/>
      </w:rPr>
    </w:lvl>
    <w:lvl w:ilvl="1" w:tplc="FB0C851A" w:tentative="1">
      <w:start w:val="1"/>
      <w:numFmt w:val="lowerLetter"/>
      <w:lvlText w:val="%2."/>
      <w:lvlJc w:val="left"/>
      <w:pPr>
        <w:ind w:left="1440" w:hanging="360"/>
      </w:pPr>
    </w:lvl>
    <w:lvl w:ilvl="2" w:tplc="C2DE6AE6" w:tentative="1">
      <w:start w:val="1"/>
      <w:numFmt w:val="lowerRoman"/>
      <w:lvlText w:val="%3."/>
      <w:lvlJc w:val="right"/>
      <w:pPr>
        <w:ind w:left="2160" w:hanging="180"/>
      </w:pPr>
    </w:lvl>
    <w:lvl w:ilvl="3" w:tplc="7736CDD6" w:tentative="1">
      <w:start w:val="1"/>
      <w:numFmt w:val="decimal"/>
      <w:lvlText w:val="%4."/>
      <w:lvlJc w:val="left"/>
      <w:pPr>
        <w:ind w:left="2880" w:hanging="360"/>
      </w:pPr>
    </w:lvl>
    <w:lvl w:ilvl="4" w:tplc="072EF470" w:tentative="1">
      <w:start w:val="1"/>
      <w:numFmt w:val="lowerLetter"/>
      <w:lvlText w:val="%5."/>
      <w:lvlJc w:val="left"/>
      <w:pPr>
        <w:ind w:left="3600" w:hanging="360"/>
      </w:pPr>
    </w:lvl>
    <w:lvl w:ilvl="5" w:tplc="25D6FBD0" w:tentative="1">
      <w:start w:val="1"/>
      <w:numFmt w:val="lowerRoman"/>
      <w:lvlText w:val="%6."/>
      <w:lvlJc w:val="right"/>
      <w:pPr>
        <w:ind w:left="4320" w:hanging="180"/>
      </w:pPr>
    </w:lvl>
    <w:lvl w:ilvl="6" w:tplc="DE3C1DDE" w:tentative="1">
      <w:start w:val="1"/>
      <w:numFmt w:val="decimal"/>
      <w:lvlText w:val="%7."/>
      <w:lvlJc w:val="left"/>
      <w:pPr>
        <w:ind w:left="5040" w:hanging="360"/>
      </w:pPr>
    </w:lvl>
    <w:lvl w:ilvl="7" w:tplc="2E0CDEFE" w:tentative="1">
      <w:start w:val="1"/>
      <w:numFmt w:val="lowerLetter"/>
      <w:lvlText w:val="%8."/>
      <w:lvlJc w:val="left"/>
      <w:pPr>
        <w:ind w:left="5760" w:hanging="360"/>
      </w:pPr>
    </w:lvl>
    <w:lvl w:ilvl="8" w:tplc="6F5A6084"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B32"/>
    <w:rsid w:val="000740B1"/>
    <w:rsid w:val="00084F5D"/>
    <w:rsid w:val="00195CA2"/>
    <w:rsid w:val="001A2C60"/>
    <w:rsid w:val="001B3371"/>
    <w:rsid w:val="00201E27"/>
    <w:rsid w:val="002A5FAB"/>
    <w:rsid w:val="00435839"/>
    <w:rsid w:val="00450CA2"/>
    <w:rsid w:val="004A1D1F"/>
    <w:rsid w:val="005336F4"/>
    <w:rsid w:val="00534DDE"/>
    <w:rsid w:val="005C5A3C"/>
    <w:rsid w:val="006B48AE"/>
    <w:rsid w:val="006E62C9"/>
    <w:rsid w:val="0077291F"/>
    <w:rsid w:val="00852ECB"/>
    <w:rsid w:val="008A4870"/>
    <w:rsid w:val="00947119"/>
    <w:rsid w:val="00974D14"/>
    <w:rsid w:val="00A16489"/>
    <w:rsid w:val="00A359CE"/>
    <w:rsid w:val="00B05FF2"/>
    <w:rsid w:val="00B63541"/>
    <w:rsid w:val="00BC618B"/>
    <w:rsid w:val="00C3121F"/>
    <w:rsid w:val="00D01C64"/>
    <w:rsid w:val="00D756AA"/>
    <w:rsid w:val="00DD7B32"/>
    <w:rsid w:val="00E031CB"/>
    <w:rsid w:val="00EB301F"/>
    <w:rsid w:val="00EB6063"/>
    <w:rsid w:val="00EE33D5"/>
    <w:rsid w:val="00EF3EC7"/>
    <w:rsid w:val="00F55F3F"/>
    <w:rsid w:val="00FF142A"/>
    <w:rsid w:val="00FF2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48C40A-4D74-4480-A58B-85FE5336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B32"/>
  </w:style>
  <w:style w:type="paragraph" w:styleId="Footer">
    <w:name w:val="footer"/>
    <w:basedOn w:val="Normal"/>
    <w:link w:val="FooterChar"/>
    <w:uiPriority w:val="99"/>
    <w:unhideWhenUsed/>
    <w:rsid w:val="00DD7B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B32"/>
  </w:style>
  <w:style w:type="paragraph" w:styleId="NormalWeb">
    <w:name w:val="Normal (Web)"/>
    <w:basedOn w:val="Normal"/>
    <w:uiPriority w:val="99"/>
    <w:unhideWhenUsed/>
    <w:rsid w:val="00974D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74D14"/>
    <w:rPr>
      <w:b/>
      <w:bCs/>
    </w:rPr>
  </w:style>
  <w:style w:type="paragraph" w:styleId="ListParagraph">
    <w:name w:val="List Paragraph"/>
    <w:basedOn w:val="Normal"/>
    <w:uiPriority w:val="34"/>
    <w:qFormat/>
    <w:rsid w:val="00EB301F"/>
    <w:pPr>
      <w:ind w:left="720"/>
      <w:contextualSpacing/>
    </w:pPr>
  </w:style>
  <w:style w:type="character" w:styleId="Hyperlink">
    <w:name w:val="Hyperlink"/>
    <w:basedOn w:val="DefaultParagraphFont"/>
    <w:uiPriority w:val="99"/>
    <w:semiHidden/>
    <w:unhideWhenUsed/>
    <w:rsid w:val="00947119"/>
    <w:rPr>
      <w:color w:val="0000FF"/>
      <w:u w:val="single"/>
    </w:rPr>
  </w:style>
  <w:style w:type="character" w:customStyle="1" w:styleId="sr-only">
    <w:name w:val="sr-only"/>
    <w:basedOn w:val="DefaultParagraphFont"/>
    <w:rsid w:val="00947119"/>
  </w:style>
  <w:style w:type="character" w:customStyle="1" w:styleId="file-details">
    <w:name w:val="file-details"/>
    <w:basedOn w:val="DefaultParagraphFont"/>
    <w:rsid w:val="00947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dc:creator>
  <cp:lastModifiedBy>User</cp:lastModifiedBy>
  <cp:revision>2</cp:revision>
  <dcterms:created xsi:type="dcterms:W3CDTF">2020-03-01T16:49:00Z</dcterms:created>
  <dcterms:modified xsi:type="dcterms:W3CDTF">2020-03-01T16:49:00Z</dcterms:modified>
</cp:coreProperties>
</file>